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Bedrosian Camille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AMYLYX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CAMBRIDGE PARKWAY, SUITE 6W</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Amylyx Pharmaceuticals, Inc.</w:t>
              </w:r>
            </w:hyperlink>
            <w:r>
              <w:rPr/>
              <w:t xml:space="preserve"> [ </w:t>
            </w:r>
            <w:r>
              <w:rPr>
                <w:rFonts w:ascii="Times;serif" w:hAnsi="Times;serif"/>
                <w:color w:val="0000FF"/>
                <w:sz w:val="24"/>
                <w:shd w:fill="FFFFFF" w:val="clear"/>
              </w:rPr>
              <w:t>AMLX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7,947</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32.2139</w:t>
            </w:r>
            <w:r>
              <w:rPr>
                <w:rFonts w:ascii="Times;serif" w:hAnsi="Times;serif"/>
                <w:color w:val="008000"/>
                <w:position w:val="7"/>
                <w:sz w:val="16"/>
                <w:sz w:val="20"/>
                <w:shd w:fill="FFFFFF" w:val="clear"/>
              </w:rPr>
              <w:t>(2)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280,145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2,081</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33.0919</w:t>
            </w:r>
            <w:r>
              <w:rPr>
                <w:rFonts w:ascii="Times;serif" w:hAnsi="Times;serif"/>
                <w:color w:val="008000"/>
                <w:position w:val="7"/>
                <w:sz w:val="16"/>
                <w:sz w:val="20"/>
                <w:shd w:fill="FFFFFF" w:val="clear"/>
              </w:rPr>
              <w:t>(3)</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278,064</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required to be sold by the Reporting Person to cover tax withholding obligations in connection with the vesting of performance stock units. Such sales were automatic and not at the discretion of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$31.76 to $32.68. Full information regarding the number of shares sold at each separate price can be furnished to the SEC staff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$32.85 to $33.29. Full information regarding the number of shares sold at each separate price can be furnished to the SEC staff upon request.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Joshua B. Cohen, as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26969" TargetMode="External"/><Relationship Id="rId5" Type="http://schemas.openxmlformats.org/officeDocument/2006/relationships/hyperlink" Target="http://www.sec.gov/cgi-bin/browse-edgar?action=getcompany&amp;CIK=00016585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713</Words>
  <Characters>3831</Characters>
  <CharactersWithSpaces>4466</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